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6A45" w:rsidRPr="00D43F66" w:rsidRDefault="00D6243A" w:rsidP="00E36A45">
      <w:pPr>
        <w:jc w:val="center"/>
        <w:rPr>
          <w:rFonts w:ascii="Tahoma" w:hAnsi="Tahoma" w:cs="Tahoma"/>
          <w:b/>
          <w:sz w:val="56"/>
        </w:rPr>
      </w:pPr>
      <w:r w:rsidRPr="00D6243A">
        <w:rPr>
          <w:rFonts w:ascii="Helvetica" w:hAnsi="Helvetica"/>
          <w:b/>
          <w:noProof/>
          <w:sz w:val="96"/>
          <w:szCs w:val="96"/>
        </w:rPr>
        <w:pict>
          <v:rect id="_x0000_s1027" style="position:absolute;left:0;text-align:left;margin-left:36pt;margin-top:38.7pt;width:540pt;height:32.35pt;z-index:-251658752;mso-position-horizontal-relative:page" o:allowincell="f" fillcolor="black" stroked="f">
            <v:path arrowok="t"/>
            <v:textbox style="mso-next-textbox:#_x0000_s1027">
              <w:txbxContent>
                <w:p w:rsidR="00E36A45" w:rsidRPr="00E36A45" w:rsidRDefault="00E36A45" w:rsidP="00E36A45">
                  <w:pPr>
                    <w:rPr>
                      <w:rFonts w:ascii="Tahoma" w:hAnsi="Tahoma" w:cs="Tahoma"/>
                      <w:b/>
                      <w:sz w:val="22"/>
                      <w:szCs w:val="22"/>
                    </w:rPr>
                  </w:pPr>
                  <w:proofErr w:type="gramStart"/>
                  <w:r w:rsidRPr="00E36A45">
                    <w:rPr>
                      <w:rFonts w:ascii="Tahoma" w:hAnsi="Tahoma" w:cs="Tahoma"/>
                      <w:b/>
                      <w:sz w:val="22"/>
                      <w:szCs w:val="22"/>
                    </w:rPr>
                    <w:t>For use as a carrier or adjuvant with oil soluble herbicides for basal and broadcast treatments.</w:t>
                  </w:r>
                  <w:proofErr w:type="gramEnd"/>
                </w:p>
                <w:p w:rsidR="00367F92" w:rsidRPr="00D80297" w:rsidRDefault="00367F92">
                  <w:pPr>
                    <w:rPr>
                      <w:color w:val="FFFFFF"/>
                    </w:rPr>
                  </w:pPr>
                </w:p>
              </w:txbxContent>
            </v:textbox>
            <w10:wrap anchorx="page"/>
          </v:rect>
        </w:pict>
      </w:r>
      <w:r w:rsidR="00E36A45" w:rsidRPr="00D43F66">
        <w:rPr>
          <w:rFonts w:ascii="Tahoma" w:hAnsi="Tahoma" w:cs="Tahoma"/>
          <w:b/>
          <w:sz w:val="56"/>
        </w:rPr>
        <w:t>EP Base Oil Plus</w:t>
      </w:r>
    </w:p>
    <w:p w:rsidR="002A3D39" w:rsidRPr="00DC235A" w:rsidRDefault="002A3D39">
      <w:pPr>
        <w:widowControl w:val="0"/>
        <w:autoSpaceDE w:val="0"/>
        <w:autoSpaceDN w:val="0"/>
        <w:adjustRightInd w:val="0"/>
        <w:spacing w:line="200" w:lineRule="exact"/>
        <w:rPr>
          <w:rFonts w:ascii="Helvetica" w:hAnsi="Helvetica" w:cs="Arial"/>
          <w:color w:val="000000"/>
          <w:sz w:val="20"/>
          <w:szCs w:val="20"/>
        </w:rPr>
      </w:pPr>
    </w:p>
    <w:p w:rsidR="002A3D39" w:rsidRPr="00DC235A" w:rsidRDefault="002A3D39">
      <w:pPr>
        <w:widowControl w:val="0"/>
        <w:autoSpaceDE w:val="0"/>
        <w:autoSpaceDN w:val="0"/>
        <w:adjustRightInd w:val="0"/>
        <w:spacing w:line="200" w:lineRule="exact"/>
        <w:rPr>
          <w:rFonts w:ascii="Helvetica" w:hAnsi="Helvetica" w:cs="Arial"/>
          <w:color w:val="000000"/>
          <w:sz w:val="20"/>
          <w:szCs w:val="20"/>
        </w:rPr>
      </w:pPr>
    </w:p>
    <w:p w:rsidR="002A3D39" w:rsidRDefault="009A3FAF" w:rsidP="009A3FAF">
      <w:pPr>
        <w:widowControl w:val="0"/>
        <w:autoSpaceDE w:val="0"/>
        <w:autoSpaceDN w:val="0"/>
        <w:adjustRightInd w:val="0"/>
        <w:spacing w:before="10" w:line="220" w:lineRule="exact"/>
        <w:jc w:val="center"/>
        <w:rPr>
          <w:rFonts w:ascii="Helvetica" w:hAnsi="Helvetica" w:cs="Tahoma"/>
          <w:b/>
          <w:bCs/>
        </w:rPr>
      </w:pPr>
      <w:r w:rsidRPr="009A3FAF">
        <w:rPr>
          <w:rFonts w:ascii="Helvetica" w:hAnsi="Helvetica" w:cs="Tahoma"/>
          <w:b/>
          <w:bCs/>
        </w:rPr>
        <w:t>________ Net Gallons</w:t>
      </w:r>
    </w:p>
    <w:p w:rsidR="00E36A45" w:rsidRDefault="00E36A45" w:rsidP="009A3FAF">
      <w:pPr>
        <w:widowControl w:val="0"/>
        <w:autoSpaceDE w:val="0"/>
        <w:autoSpaceDN w:val="0"/>
        <w:adjustRightInd w:val="0"/>
        <w:spacing w:before="10" w:line="220" w:lineRule="exact"/>
        <w:jc w:val="center"/>
        <w:rPr>
          <w:rFonts w:ascii="Helvetica" w:hAnsi="Helvetica" w:cs="Tahoma"/>
          <w:b/>
          <w:bCs/>
        </w:rPr>
      </w:pPr>
    </w:p>
    <w:p w:rsidR="003620B8" w:rsidRDefault="003620B8" w:rsidP="009A3FAF">
      <w:pPr>
        <w:widowControl w:val="0"/>
        <w:autoSpaceDE w:val="0"/>
        <w:autoSpaceDN w:val="0"/>
        <w:adjustRightInd w:val="0"/>
        <w:spacing w:before="10" w:line="220" w:lineRule="exact"/>
        <w:jc w:val="center"/>
        <w:rPr>
          <w:rFonts w:ascii="Tahoma" w:hAnsi="Tahoma" w:cs="Tahoma"/>
          <w:b/>
          <w:bCs/>
          <w:sz w:val="20"/>
          <w:szCs w:val="20"/>
        </w:rPr>
      </w:pPr>
    </w:p>
    <w:p w:rsidR="00E36A45" w:rsidRPr="009A3FAF" w:rsidRDefault="00E36A45" w:rsidP="009A3FAF">
      <w:pPr>
        <w:widowControl w:val="0"/>
        <w:autoSpaceDE w:val="0"/>
        <w:autoSpaceDN w:val="0"/>
        <w:adjustRightInd w:val="0"/>
        <w:spacing w:before="10" w:line="220" w:lineRule="exact"/>
        <w:jc w:val="center"/>
        <w:rPr>
          <w:rFonts w:ascii="Helvetica" w:hAnsi="Helvetica" w:cs="Tahoma"/>
          <w:b/>
          <w:bCs/>
        </w:rPr>
      </w:pPr>
      <w:r>
        <w:rPr>
          <w:rFonts w:ascii="Tahoma" w:hAnsi="Tahoma" w:cs="Tahoma"/>
          <w:b/>
          <w:bCs/>
          <w:sz w:val="20"/>
          <w:szCs w:val="20"/>
        </w:rPr>
        <w:t>________ Net Gallons</w:t>
      </w:r>
    </w:p>
    <w:p w:rsidR="009A3FAF" w:rsidRDefault="009A3FAF" w:rsidP="009A3FAF">
      <w:pPr>
        <w:widowControl w:val="0"/>
        <w:autoSpaceDE w:val="0"/>
        <w:autoSpaceDN w:val="0"/>
        <w:adjustRightInd w:val="0"/>
        <w:spacing w:before="10" w:line="220" w:lineRule="exact"/>
        <w:jc w:val="center"/>
        <w:rPr>
          <w:rFonts w:ascii="Helvetica" w:hAnsi="Helvetica" w:cs="Tahoma"/>
          <w:b/>
          <w:bCs/>
          <w:sz w:val="16"/>
          <w:szCs w:val="16"/>
        </w:rPr>
      </w:pPr>
    </w:p>
    <w:p w:rsidR="009A3FAF" w:rsidRPr="00DC235A" w:rsidRDefault="009A3FAF" w:rsidP="009A3FAF">
      <w:pPr>
        <w:widowControl w:val="0"/>
        <w:autoSpaceDE w:val="0"/>
        <w:autoSpaceDN w:val="0"/>
        <w:adjustRightInd w:val="0"/>
        <w:spacing w:before="10" w:line="220" w:lineRule="exact"/>
        <w:jc w:val="center"/>
        <w:rPr>
          <w:rFonts w:ascii="Helvetica" w:hAnsi="Helvetica" w:cs="Arial"/>
          <w:color w:val="000000"/>
          <w:sz w:val="22"/>
          <w:szCs w:val="22"/>
        </w:rPr>
        <w:sectPr w:rsidR="009A3FAF" w:rsidRPr="00DC235A">
          <w:headerReference w:type="even" r:id="rId6"/>
          <w:headerReference w:type="default" r:id="rId7"/>
          <w:footerReference w:type="default" r:id="rId8"/>
          <w:headerReference w:type="first" r:id="rId9"/>
          <w:type w:val="continuous"/>
          <w:pgSz w:w="12240" w:h="15840"/>
          <w:pgMar w:top="900" w:right="600" w:bottom="280" w:left="640" w:header="720" w:footer="720" w:gutter="0"/>
          <w:cols w:space="720" w:equalWidth="0">
            <w:col w:w="11000"/>
          </w:cols>
          <w:noEndnote/>
        </w:sectPr>
      </w:pPr>
    </w:p>
    <w:p w:rsidR="00E36A45" w:rsidRPr="00E36A45" w:rsidRDefault="00E36A45" w:rsidP="00E36A45">
      <w:pPr>
        <w:rPr>
          <w:rFonts w:ascii="Helvetica" w:hAnsi="Helvetica" w:cs="Tahoma"/>
          <w:sz w:val="16"/>
          <w:szCs w:val="16"/>
        </w:rPr>
      </w:pPr>
      <w:r w:rsidRPr="00E36A45">
        <w:rPr>
          <w:rFonts w:ascii="Helvetica" w:hAnsi="Helvetica" w:cs="Tahoma"/>
          <w:b/>
          <w:sz w:val="16"/>
          <w:szCs w:val="16"/>
        </w:rPr>
        <w:lastRenderedPageBreak/>
        <w:t>Principal Functioning Agents:</w:t>
      </w:r>
      <w:r w:rsidRPr="00E36A45">
        <w:rPr>
          <w:rFonts w:ascii="Helvetica" w:hAnsi="Helvetica" w:cs="Tahoma"/>
          <w:sz w:val="16"/>
          <w:szCs w:val="16"/>
        </w:rPr>
        <w:t xml:space="preserve"> </w:t>
      </w:r>
    </w:p>
    <w:p w:rsidR="00E36A45" w:rsidRPr="00E36A45" w:rsidRDefault="00E36A45" w:rsidP="00E36A45">
      <w:pPr>
        <w:rPr>
          <w:rFonts w:ascii="Helvetica" w:hAnsi="Helvetica" w:cs="Tahoma"/>
          <w:b/>
          <w:sz w:val="16"/>
          <w:szCs w:val="16"/>
        </w:rPr>
      </w:pPr>
      <w:r w:rsidRPr="00E36A45">
        <w:rPr>
          <w:rFonts w:ascii="Helvetica" w:hAnsi="Helvetica" w:cs="Tahoma"/>
          <w:sz w:val="16"/>
          <w:szCs w:val="16"/>
        </w:rPr>
        <w:t xml:space="preserve">Paraffin oil, alcohol </w:t>
      </w:r>
      <w:proofErr w:type="spellStart"/>
      <w:r w:rsidRPr="00E36A45">
        <w:rPr>
          <w:rFonts w:ascii="Helvetica" w:hAnsi="Helvetica" w:cs="Tahoma"/>
          <w:sz w:val="16"/>
          <w:szCs w:val="16"/>
        </w:rPr>
        <w:t>ethoxylate</w:t>
      </w:r>
      <w:proofErr w:type="spellEnd"/>
      <w:r w:rsidRPr="00E36A45">
        <w:rPr>
          <w:rFonts w:ascii="Helvetica" w:hAnsi="Helvetica" w:cs="Tahoma"/>
          <w:sz w:val="16"/>
          <w:szCs w:val="16"/>
        </w:rPr>
        <w:t>, tall oil fatty acids....................................................100%</w:t>
      </w:r>
      <w:r w:rsidRPr="00E36A45">
        <w:rPr>
          <w:rFonts w:ascii="Helvetica" w:hAnsi="Helvetica" w:cs="Tahoma"/>
          <w:b/>
          <w:sz w:val="16"/>
          <w:szCs w:val="16"/>
        </w:rPr>
        <w:br/>
      </w:r>
    </w:p>
    <w:p w:rsidR="00A25C07" w:rsidRDefault="00E36A45" w:rsidP="00E36A45">
      <w:pPr>
        <w:rPr>
          <w:rFonts w:ascii="Helvetica" w:hAnsi="Helvetica" w:cs="Tahoma"/>
          <w:b/>
          <w:sz w:val="16"/>
          <w:szCs w:val="16"/>
        </w:rPr>
      </w:pPr>
      <w:r w:rsidRPr="00E36A45">
        <w:rPr>
          <w:rFonts w:ascii="Helvetica" w:hAnsi="Helvetica" w:cs="Tahoma"/>
          <w:b/>
          <w:sz w:val="16"/>
          <w:szCs w:val="16"/>
        </w:rPr>
        <w:t>CAUTION</w:t>
      </w:r>
    </w:p>
    <w:p w:rsidR="00A25C07" w:rsidRPr="00343C2B" w:rsidRDefault="00A25C07" w:rsidP="00A25C07">
      <w:pPr>
        <w:autoSpaceDE w:val="0"/>
        <w:autoSpaceDN w:val="0"/>
        <w:adjustRightInd w:val="0"/>
        <w:rPr>
          <w:rFonts w:ascii="Helvetica" w:hAnsi="Helvetica" w:cs="Tahoma"/>
          <w:sz w:val="16"/>
          <w:szCs w:val="16"/>
        </w:rPr>
      </w:pPr>
      <w:r w:rsidRPr="00343C2B">
        <w:rPr>
          <w:rFonts w:ascii="Helvetica" w:hAnsi="Helvetica" w:cs="Tahoma"/>
          <w:b/>
          <w:bCs/>
          <w:sz w:val="16"/>
          <w:szCs w:val="16"/>
        </w:rPr>
        <w:t>* ALL INGREDIENTS EXEMPT FROM TOLERANCE REQUIREMENTS UNDER 40 CFR 180</w:t>
      </w:r>
    </w:p>
    <w:p w:rsidR="00E36A45" w:rsidRPr="00E36A45" w:rsidRDefault="00E36A45" w:rsidP="00E36A45">
      <w:pPr>
        <w:rPr>
          <w:rFonts w:ascii="Helvetica" w:hAnsi="Helvetica" w:cs="Tahoma"/>
          <w:b/>
          <w:sz w:val="16"/>
          <w:szCs w:val="16"/>
        </w:rPr>
      </w:pPr>
      <w:r w:rsidRPr="00E36A45">
        <w:rPr>
          <w:rFonts w:ascii="Helvetica" w:hAnsi="Helvetica" w:cs="Tahoma"/>
          <w:b/>
          <w:sz w:val="16"/>
          <w:szCs w:val="16"/>
        </w:rPr>
        <w:tab/>
      </w:r>
      <w:r w:rsidRPr="00E36A45">
        <w:rPr>
          <w:rFonts w:ascii="Helvetica" w:hAnsi="Helvetica" w:cs="Tahoma"/>
          <w:b/>
          <w:sz w:val="16"/>
          <w:szCs w:val="16"/>
        </w:rPr>
        <w:tab/>
      </w:r>
      <w:r w:rsidRPr="00E36A45">
        <w:rPr>
          <w:rFonts w:ascii="Helvetica" w:hAnsi="Helvetica" w:cs="Tahoma"/>
          <w:b/>
          <w:sz w:val="16"/>
          <w:szCs w:val="16"/>
        </w:rPr>
        <w:tab/>
      </w:r>
      <w:r w:rsidRPr="00E36A45">
        <w:rPr>
          <w:rFonts w:ascii="Helvetica" w:hAnsi="Helvetica" w:cs="Tahoma"/>
          <w:b/>
          <w:sz w:val="16"/>
          <w:szCs w:val="16"/>
        </w:rPr>
        <w:tab/>
      </w:r>
      <w:r w:rsidRPr="00E36A45">
        <w:rPr>
          <w:rFonts w:ascii="Helvetica" w:hAnsi="Helvetica" w:cs="Tahoma"/>
          <w:b/>
          <w:sz w:val="16"/>
          <w:szCs w:val="16"/>
        </w:rPr>
        <w:tab/>
      </w:r>
      <w:r w:rsidRPr="00E36A45">
        <w:rPr>
          <w:rFonts w:ascii="Helvetica" w:hAnsi="Helvetica" w:cs="Tahoma"/>
          <w:b/>
          <w:sz w:val="16"/>
          <w:szCs w:val="16"/>
        </w:rPr>
        <w:tab/>
        <w:t xml:space="preserve"> </w:t>
      </w:r>
    </w:p>
    <w:p w:rsidR="00E36A45" w:rsidRPr="00E36A45" w:rsidRDefault="00E36A45" w:rsidP="00E36A45">
      <w:pPr>
        <w:rPr>
          <w:rFonts w:ascii="Helvetica" w:hAnsi="Helvetica" w:cs="Tahoma"/>
          <w:sz w:val="16"/>
          <w:szCs w:val="16"/>
        </w:rPr>
      </w:pPr>
    </w:p>
    <w:p w:rsidR="00E36A45" w:rsidRPr="00E36A45" w:rsidRDefault="00E36A45" w:rsidP="00E36A45">
      <w:pPr>
        <w:rPr>
          <w:rFonts w:ascii="Helvetica" w:hAnsi="Helvetica" w:cs="Tahoma"/>
          <w:b/>
          <w:sz w:val="16"/>
          <w:szCs w:val="16"/>
        </w:rPr>
      </w:pPr>
      <w:r w:rsidRPr="00E36A45">
        <w:rPr>
          <w:rFonts w:ascii="Helvetica" w:hAnsi="Helvetica" w:cs="Tahoma"/>
          <w:b/>
          <w:sz w:val="16"/>
          <w:szCs w:val="16"/>
        </w:rPr>
        <w:t>KEEP OUT OF REACH OF CHILDREN</w:t>
      </w:r>
    </w:p>
    <w:p w:rsidR="00E36A45" w:rsidRPr="00E36A45" w:rsidRDefault="00E36A45" w:rsidP="00E36A45">
      <w:pPr>
        <w:autoSpaceDE w:val="0"/>
        <w:autoSpaceDN w:val="0"/>
        <w:adjustRightInd w:val="0"/>
        <w:rPr>
          <w:rFonts w:ascii="Helvetica" w:hAnsi="Helvetica" w:cs="Tahoma"/>
          <w:sz w:val="16"/>
          <w:szCs w:val="16"/>
        </w:rPr>
      </w:pPr>
      <w:r w:rsidRPr="00E36A45">
        <w:rPr>
          <w:rFonts w:ascii="Helvetica" w:hAnsi="Helvetica" w:cs="Tahoma"/>
          <w:sz w:val="16"/>
          <w:szCs w:val="16"/>
        </w:rPr>
        <w:t xml:space="preserve">Do not take internally. Avoid contact with skin and clothing. Wear proper eye protection to avoid splash exposure.  Wash thoroughly with soap and water after handling and before eating and drinking.  Always read and follow all label directions and cautions on all products used.  </w:t>
      </w:r>
    </w:p>
    <w:p w:rsidR="00E36A45" w:rsidRPr="00E36A45" w:rsidRDefault="00E36A45" w:rsidP="00E36A45">
      <w:pPr>
        <w:rPr>
          <w:rFonts w:ascii="Helvetica" w:hAnsi="Helvetica" w:cs="Tahoma"/>
          <w:sz w:val="16"/>
          <w:szCs w:val="16"/>
        </w:rPr>
      </w:pPr>
    </w:p>
    <w:p w:rsidR="00E36A45" w:rsidRPr="00E36A45" w:rsidRDefault="00E36A45" w:rsidP="00E36A45">
      <w:pPr>
        <w:rPr>
          <w:rFonts w:ascii="Helvetica" w:hAnsi="Helvetica" w:cs="Tahoma"/>
          <w:b/>
          <w:sz w:val="16"/>
          <w:szCs w:val="16"/>
        </w:rPr>
      </w:pPr>
      <w:r w:rsidRPr="00E36A45">
        <w:rPr>
          <w:rFonts w:ascii="Helvetica" w:hAnsi="Helvetica" w:cs="Tahoma"/>
          <w:b/>
          <w:sz w:val="16"/>
          <w:szCs w:val="16"/>
        </w:rPr>
        <w:t>NOT FOR AQUATIC USE</w:t>
      </w:r>
    </w:p>
    <w:p w:rsidR="00E36A45" w:rsidRPr="00E36A45" w:rsidRDefault="00E36A45" w:rsidP="00E36A45">
      <w:pPr>
        <w:rPr>
          <w:rFonts w:ascii="Helvetica" w:hAnsi="Helvetica" w:cs="Tahoma"/>
          <w:sz w:val="16"/>
          <w:szCs w:val="16"/>
        </w:rPr>
      </w:pPr>
    </w:p>
    <w:p w:rsidR="00E36A45" w:rsidRPr="00E36A45" w:rsidRDefault="00E36A45" w:rsidP="00E36A45">
      <w:pPr>
        <w:rPr>
          <w:rFonts w:ascii="Helvetica" w:hAnsi="Helvetica" w:cs="Tahoma"/>
          <w:b/>
          <w:sz w:val="16"/>
          <w:szCs w:val="16"/>
        </w:rPr>
      </w:pPr>
      <w:r w:rsidRPr="00E36A45">
        <w:rPr>
          <w:rFonts w:ascii="Helvetica" w:hAnsi="Helvetica" w:cs="Tahoma"/>
          <w:b/>
          <w:sz w:val="16"/>
          <w:szCs w:val="16"/>
        </w:rPr>
        <w:t>GENERAL INFORMATION</w:t>
      </w:r>
    </w:p>
    <w:p w:rsidR="00E36A45" w:rsidRPr="00E36A45" w:rsidRDefault="00E36A45" w:rsidP="00E36A45">
      <w:pPr>
        <w:rPr>
          <w:rFonts w:ascii="Helvetica" w:hAnsi="Helvetica" w:cs="Tahoma"/>
          <w:sz w:val="16"/>
          <w:szCs w:val="16"/>
        </w:rPr>
      </w:pPr>
      <w:r w:rsidRPr="00E36A45">
        <w:rPr>
          <w:rFonts w:ascii="Helvetica" w:hAnsi="Helvetica" w:cs="Tahoma"/>
          <w:sz w:val="16"/>
          <w:szCs w:val="16"/>
        </w:rPr>
        <w:t>EP Base Oil Plus is a low viscosity multi-purpose oil carrier system designed for application of low-volume-basal herbicide applications. When mixed with herbicides labeled for cut-stump, basal bark, dormant stem and other such applications, the EP Base Oil Plus penetrates woody plants, stems, and other foliage to prescriptively deliver a plant-lethal dose of herbicide.</w:t>
      </w:r>
    </w:p>
    <w:p w:rsidR="00E36A45" w:rsidRPr="00E36A45" w:rsidRDefault="00E36A45" w:rsidP="00E36A45">
      <w:pPr>
        <w:rPr>
          <w:rFonts w:ascii="Helvetica" w:hAnsi="Helvetica" w:cs="Tahoma"/>
          <w:sz w:val="16"/>
          <w:szCs w:val="16"/>
        </w:rPr>
      </w:pPr>
    </w:p>
    <w:p w:rsidR="00E36A45" w:rsidRPr="00E36A45" w:rsidRDefault="00E36A45" w:rsidP="00E36A45">
      <w:pPr>
        <w:rPr>
          <w:rFonts w:ascii="Helvetica" w:hAnsi="Helvetica" w:cs="Tahoma"/>
          <w:b/>
          <w:sz w:val="16"/>
          <w:szCs w:val="16"/>
        </w:rPr>
      </w:pPr>
      <w:r w:rsidRPr="00E36A45">
        <w:rPr>
          <w:rFonts w:ascii="Helvetica" w:hAnsi="Helvetica" w:cs="Tahoma"/>
          <w:b/>
          <w:sz w:val="16"/>
          <w:szCs w:val="16"/>
        </w:rPr>
        <w:t>LABELED APPLICATIONS</w:t>
      </w:r>
    </w:p>
    <w:p w:rsidR="00E36A45" w:rsidRPr="00E36A45" w:rsidRDefault="00E36A45" w:rsidP="00E36A45">
      <w:pPr>
        <w:rPr>
          <w:rFonts w:ascii="Helvetica" w:hAnsi="Helvetica" w:cs="Tahoma"/>
          <w:sz w:val="16"/>
          <w:szCs w:val="16"/>
        </w:rPr>
      </w:pPr>
      <w:r w:rsidRPr="00E36A45">
        <w:rPr>
          <w:rFonts w:ascii="Helvetica" w:hAnsi="Helvetica" w:cs="Tahoma"/>
          <w:sz w:val="16"/>
          <w:szCs w:val="16"/>
        </w:rPr>
        <w:t xml:space="preserve">EP Base Oil Plus is approved and suitable for use in industrial right-of-way, forestry, and other non-crop applications that require an oil </w:t>
      </w:r>
      <w:proofErr w:type="spellStart"/>
      <w:r w:rsidRPr="00E36A45">
        <w:rPr>
          <w:rFonts w:ascii="Helvetica" w:hAnsi="Helvetica" w:cs="Tahoma"/>
          <w:sz w:val="16"/>
          <w:szCs w:val="16"/>
        </w:rPr>
        <w:t>diluent</w:t>
      </w:r>
      <w:proofErr w:type="spellEnd"/>
      <w:r w:rsidRPr="00E36A45">
        <w:rPr>
          <w:rFonts w:ascii="Helvetica" w:hAnsi="Helvetica" w:cs="Tahoma"/>
          <w:sz w:val="16"/>
          <w:szCs w:val="16"/>
        </w:rPr>
        <w:t>.</w:t>
      </w:r>
    </w:p>
    <w:p w:rsidR="00E36A45" w:rsidRPr="00E36A45" w:rsidRDefault="00E36A45" w:rsidP="00E36A45">
      <w:pPr>
        <w:rPr>
          <w:rFonts w:ascii="Helvetica" w:hAnsi="Helvetica" w:cs="Tahoma"/>
          <w:sz w:val="16"/>
          <w:szCs w:val="16"/>
        </w:rPr>
      </w:pPr>
    </w:p>
    <w:p w:rsidR="00E36A45" w:rsidRPr="00E36A45" w:rsidRDefault="00E36A45" w:rsidP="00E36A45">
      <w:pPr>
        <w:rPr>
          <w:rFonts w:ascii="Helvetica" w:hAnsi="Helvetica" w:cs="Tahoma"/>
          <w:b/>
          <w:sz w:val="16"/>
          <w:szCs w:val="16"/>
        </w:rPr>
      </w:pPr>
      <w:r w:rsidRPr="00E36A45">
        <w:rPr>
          <w:rFonts w:ascii="Helvetica" w:hAnsi="Helvetica" w:cs="Tahoma"/>
          <w:b/>
          <w:sz w:val="16"/>
          <w:szCs w:val="16"/>
        </w:rPr>
        <w:t>DIRECTIONS</w:t>
      </w:r>
    </w:p>
    <w:p w:rsidR="00E36A45" w:rsidRPr="00E36A45" w:rsidRDefault="00E36A45" w:rsidP="00E36A45">
      <w:pPr>
        <w:rPr>
          <w:rFonts w:ascii="Helvetica" w:hAnsi="Helvetica" w:cs="Tahoma"/>
          <w:sz w:val="16"/>
          <w:szCs w:val="16"/>
        </w:rPr>
      </w:pPr>
      <w:r w:rsidRPr="00E36A45">
        <w:rPr>
          <w:rFonts w:ascii="Helvetica" w:hAnsi="Helvetica" w:cs="Tahoma"/>
          <w:sz w:val="16"/>
          <w:szCs w:val="16"/>
        </w:rPr>
        <w:t>ALWAYS READ AND FOLLOW HERBICIDE LABEL USE DIRECTIONS CAREFULLY.</w:t>
      </w:r>
    </w:p>
    <w:p w:rsidR="00E36A45" w:rsidRPr="00E36A45" w:rsidRDefault="00E36A45" w:rsidP="00E36A45">
      <w:pPr>
        <w:rPr>
          <w:rFonts w:ascii="Helvetica" w:hAnsi="Helvetica" w:cs="Tahoma"/>
          <w:sz w:val="16"/>
          <w:szCs w:val="16"/>
        </w:rPr>
      </w:pPr>
    </w:p>
    <w:p w:rsidR="00E36A45" w:rsidRPr="00E36A45" w:rsidRDefault="00E36A45" w:rsidP="00E36A45">
      <w:pPr>
        <w:rPr>
          <w:rFonts w:ascii="Helvetica" w:hAnsi="Helvetica" w:cs="Tahoma"/>
          <w:b/>
          <w:sz w:val="16"/>
          <w:szCs w:val="16"/>
        </w:rPr>
      </w:pPr>
      <w:r w:rsidRPr="00E36A45">
        <w:rPr>
          <w:rFonts w:ascii="Helvetica" w:hAnsi="Helvetica" w:cs="Tahoma"/>
          <w:b/>
          <w:sz w:val="16"/>
          <w:szCs w:val="16"/>
        </w:rPr>
        <w:t>Oil Carrier Applications</w:t>
      </w:r>
    </w:p>
    <w:p w:rsidR="00E36A45" w:rsidRPr="00E36A45" w:rsidRDefault="00E36A45" w:rsidP="00E36A45">
      <w:pPr>
        <w:rPr>
          <w:rFonts w:ascii="Helvetica" w:hAnsi="Helvetica" w:cs="Tahoma"/>
          <w:sz w:val="16"/>
          <w:szCs w:val="16"/>
        </w:rPr>
      </w:pPr>
      <w:r w:rsidRPr="00E36A45">
        <w:rPr>
          <w:rFonts w:ascii="Helvetica" w:hAnsi="Helvetica" w:cs="Tahoma"/>
          <w:sz w:val="16"/>
          <w:szCs w:val="16"/>
        </w:rPr>
        <w:t xml:space="preserve">EP Base Oil Plus can be used at a wide range of dilution ratios as detailed and labeled by herbicide use directions. While EP Base Oil Plus is generally compatible with a wide range of herbicide products and blends, pre-application “jar” tests or consultation with professional custom blending service providers is strongly recommended to insure the blend and use suitability. Application methods may include </w:t>
      </w:r>
      <w:proofErr w:type="spellStart"/>
      <w:r w:rsidRPr="00E36A45">
        <w:rPr>
          <w:rFonts w:ascii="Helvetica" w:hAnsi="Helvetica" w:cs="Tahoma"/>
          <w:sz w:val="16"/>
          <w:szCs w:val="16"/>
        </w:rPr>
        <w:t>thinline</w:t>
      </w:r>
      <w:proofErr w:type="spellEnd"/>
      <w:r w:rsidRPr="00E36A45">
        <w:rPr>
          <w:rFonts w:ascii="Helvetica" w:hAnsi="Helvetica" w:cs="Tahoma"/>
          <w:sz w:val="16"/>
          <w:szCs w:val="16"/>
        </w:rPr>
        <w:t>, streamline, high and low volume basal bark applications including 1-99% of EP Base Oil Plus with the balance of the blend containing herbicide or as directed by the herbicide label.</w:t>
      </w:r>
    </w:p>
    <w:p w:rsidR="00E36A45" w:rsidRPr="00E36A45" w:rsidRDefault="00E36A45" w:rsidP="00E36A45">
      <w:pPr>
        <w:rPr>
          <w:rFonts w:ascii="Helvetica" w:hAnsi="Helvetica" w:cs="Tahoma"/>
          <w:sz w:val="16"/>
          <w:szCs w:val="16"/>
        </w:rPr>
      </w:pPr>
    </w:p>
    <w:p w:rsidR="00E36A45" w:rsidRPr="00E36A45" w:rsidRDefault="00E36A45" w:rsidP="00E36A45">
      <w:pPr>
        <w:rPr>
          <w:rFonts w:ascii="Helvetica" w:hAnsi="Helvetica" w:cs="Tahoma"/>
          <w:b/>
          <w:sz w:val="16"/>
          <w:szCs w:val="16"/>
        </w:rPr>
      </w:pPr>
      <w:r w:rsidRPr="00E36A45">
        <w:rPr>
          <w:rFonts w:ascii="Helvetica" w:hAnsi="Helvetica" w:cs="Tahoma"/>
          <w:b/>
          <w:sz w:val="16"/>
          <w:szCs w:val="16"/>
        </w:rPr>
        <w:t>Oil in Water Applications</w:t>
      </w:r>
    </w:p>
    <w:p w:rsidR="00E36A45" w:rsidRPr="00E36A45" w:rsidRDefault="00E36A45" w:rsidP="00E36A45">
      <w:pPr>
        <w:autoSpaceDE w:val="0"/>
        <w:autoSpaceDN w:val="0"/>
        <w:adjustRightInd w:val="0"/>
        <w:rPr>
          <w:rFonts w:ascii="Helvetica" w:hAnsi="Helvetica" w:cs="Tahoma"/>
          <w:sz w:val="16"/>
          <w:szCs w:val="16"/>
        </w:rPr>
      </w:pPr>
      <w:r w:rsidRPr="00E36A45">
        <w:rPr>
          <w:rFonts w:ascii="Helvetica" w:hAnsi="Helvetica" w:cs="Tahoma"/>
          <w:sz w:val="16"/>
          <w:szCs w:val="16"/>
        </w:rPr>
        <w:t>EP Base Oil Plus can be used in aqueous spray applications as a spray tank additive when herbicide labels recommend the use of an oil based adjuvant.  General use rate suggestion is 1-2 quarts per acre or 1-2 gallons per 100 gallons of spray solution or as directed by the herbicide label.</w:t>
      </w:r>
    </w:p>
    <w:p w:rsidR="00E36A45" w:rsidRPr="00E36A45" w:rsidRDefault="00E36A45" w:rsidP="00E36A45">
      <w:pPr>
        <w:autoSpaceDE w:val="0"/>
        <w:autoSpaceDN w:val="0"/>
        <w:adjustRightInd w:val="0"/>
        <w:rPr>
          <w:rFonts w:ascii="Helvetica" w:hAnsi="Helvetica" w:cs="Tahoma"/>
          <w:sz w:val="16"/>
          <w:szCs w:val="16"/>
        </w:rPr>
      </w:pPr>
    </w:p>
    <w:p w:rsidR="00E36A45" w:rsidRDefault="00E36A45" w:rsidP="00E36A45">
      <w:pPr>
        <w:autoSpaceDE w:val="0"/>
        <w:autoSpaceDN w:val="0"/>
        <w:adjustRightInd w:val="0"/>
        <w:rPr>
          <w:rFonts w:ascii="Helvetica" w:hAnsi="Helvetica" w:cs="Tahoma"/>
          <w:b/>
          <w:bCs/>
          <w:sz w:val="16"/>
          <w:szCs w:val="16"/>
        </w:rPr>
      </w:pPr>
    </w:p>
    <w:p w:rsidR="00E36A45" w:rsidRDefault="00E36A45" w:rsidP="00E36A45">
      <w:pPr>
        <w:autoSpaceDE w:val="0"/>
        <w:autoSpaceDN w:val="0"/>
        <w:adjustRightInd w:val="0"/>
        <w:rPr>
          <w:rFonts w:ascii="Helvetica" w:hAnsi="Helvetica" w:cs="Tahoma"/>
          <w:b/>
          <w:bCs/>
          <w:sz w:val="16"/>
          <w:szCs w:val="16"/>
        </w:rPr>
      </w:pPr>
    </w:p>
    <w:p w:rsidR="00E36A45" w:rsidRDefault="00E36A45" w:rsidP="00E36A45">
      <w:pPr>
        <w:autoSpaceDE w:val="0"/>
        <w:autoSpaceDN w:val="0"/>
        <w:adjustRightInd w:val="0"/>
        <w:rPr>
          <w:rFonts w:ascii="Helvetica" w:hAnsi="Helvetica" w:cs="Tahoma"/>
          <w:b/>
          <w:bCs/>
          <w:sz w:val="16"/>
          <w:szCs w:val="16"/>
        </w:rPr>
      </w:pPr>
    </w:p>
    <w:p w:rsidR="00E36A45" w:rsidRDefault="00E36A45" w:rsidP="00E36A45">
      <w:pPr>
        <w:autoSpaceDE w:val="0"/>
        <w:autoSpaceDN w:val="0"/>
        <w:adjustRightInd w:val="0"/>
        <w:rPr>
          <w:rFonts w:ascii="Helvetica" w:hAnsi="Helvetica" w:cs="Tahoma"/>
          <w:b/>
          <w:bCs/>
          <w:sz w:val="16"/>
          <w:szCs w:val="16"/>
        </w:rPr>
      </w:pPr>
    </w:p>
    <w:p w:rsidR="00E36A45" w:rsidRDefault="00E36A45" w:rsidP="00E36A45">
      <w:pPr>
        <w:autoSpaceDE w:val="0"/>
        <w:autoSpaceDN w:val="0"/>
        <w:adjustRightInd w:val="0"/>
        <w:rPr>
          <w:rFonts w:ascii="Helvetica" w:hAnsi="Helvetica" w:cs="Tahoma"/>
          <w:b/>
          <w:bCs/>
          <w:sz w:val="16"/>
          <w:szCs w:val="16"/>
        </w:rPr>
      </w:pPr>
    </w:p>
    <w:p w:rsidR="00E36A45" w:rsidRDefault="00E36A45" w:rsidP="00E36A45">
      <w:pPr>
        <w:autoSpaceDE w:val="0"/>
        <w:autoSpaceDN w:val="0"/>
        <w:adjustRightInd w:val="0"/>
        <w:rPr>
          <w:rFonts w:ascii="Helvetica" w:hAnsi="Helvetica" w:cs="Tahoma"/>
          <w:b/>
          <w:bCs/>
          <w:sz w:val="16"/>
          <w:szCs w:val="16"/>
        </w:rPr>
      </w:pPr>
    </w:p>
    <w:p w:rsidR="00E36A45" w:rsidRDefault="00E36A45" w:rsidP="00E36A45">
      <w:pPr>
        <w:autoSpaceDE w:val="0"/>
        <w:autoSpaceDN w:val="0"/>
        <w:adjustRightInd w:val="0"/>
        <w:rPr>
          <w:rFonts w:ascii="Helvetica" w:hAnsi="Helvetica" w:cs="Tahoma"/>
          <w:b/>
          <w:bCs/>
          <w:sz w:val="16"/>
          <w:szCs w:val="16"/>
        </w:rPr>
      </w:pPr>
    </w:p>
    <w:p w:rsidR="00E36A45" w:rsidRDefault="00E36A45" w:rsidP="00E36A45">
      <w:pPr>
        <w:autoSpaceDE w:val="0"/>
        <w:autoSpaceDN w:val="0"/>
        <w:adjustRightInd w:val="0"/>
        <w:rPr>
          <w:rFonts w:ascii="Helvetica" w:hAnsi="Helvetica" w:cs="Tahoma"/>
          <w:b/>
          <w:bCs/>
          <w:sz w:val="16"/>
          <w:szCs w:val="16"/>
        </w:rPr>
      </w:pPr>
    </w:p>
    <w:p w:rsidR="00E36A45" w:rsidRDefault="00E36A45" w:rsidP="00E36A45">
      <w:pPr>
        <w:autoSpaceDE w:val="0"/>
        <w:autoSpaceDN w:val="0"/>
        <w:adjustRightInd w:val="0"/>
        <w:rPr>
          <w:rFonts w:ascii="Helvetica" w:hAnsi="Helvetica" w:cs="Tahoma"/>
          <w:b/>
          <w:bCs/>
          <w:sz w:val="16"/>
          <w:szCs w:val="16"/>
        </w:rPr>
      </w:pPr>
    </w:p>
    <w:p w:rsidR="00E36A45" w:rsidRDefault="00E36A45" w:rsidP="00E36A45">
      <w:pPr>
        <w:autoSpaceDE w:val="0"/>
        <w:autoSpaceDN w:val="0"/>
        <w:adjustRightInd w:val="0"/>
        <w:rPr>
          <w:rFonts w:ascii="Helvetica" w:hAnsi="Helvetica" w:cs="Tahoma"/>
          <w:b/>
          <w:bCs/>
          <w:sz w:val="16"/>
          <w:szCs w:val="16"/>
        </w:rPr>
      </w:pPr>
    </w:p>
    <w:p w:rsidR="00E36A45" w:rsidRDefault="00E36A45" w:rsidP="00E36A45">
      <w:pPr>
        <w:autoSpaceDE w:val="0"/>
        <w:autoSpaceDN w:val="0"/>
        <w:adjustRightInd w:val="0"/>
        <w:rPr>
          <w:rFonts w:ascii="Helvetica" w:hAnsi="Helvetica" w:cs="Tahoma"/>
          <w:b/>
          <w:bCs/>
          <w:sz w:val="16"/>
          <w:szCs w:val="16"/>
        </w:rPr>
      </w:pPr>
    </w:p>
    <w:p w:rsidR="00E36A45" w:rsidRDefault="00E36A45" w:rsidP="00E36A45">
      <w:pPr>
        <w:autoSpaceDE w:val="0"/>
        <w:autoSpaceDN w:val="0"/>
        <w:adjustRightInd w:val="0"/>
        <w:rPr>
          <w:rFonts w:ascii="Helvetica" w:hAnsi="Helvetica" w:cs="Tahoma"/>
          <w:b/>
          <w:bCs/>
          <w:sz w:val="16"/>
          <w:szCs w:val="16"/>
        </w:rPr>
      </w:pPr>
    </w:p>
    <w:p w:rsidR="00E36A45" w:rsidRDefault="00E36A45" w:rsidP="00E36A45">
      <w:pPr>
        <w:autoSpaceDE w:val="0"/>
        <w:autoSpaceDN w:val="0"/>
        <w:adjustRightInd w:val="0"/>
        <w:rPr>
          <w:rFonts w:ascii="Helvetica" w:hAnsi="Helvetica" w:cs="Tahoma"/>
          <w:b/>
          <w:bCs/>
          <w:sz w:val="16"/>
          <w:szCs w:val="16"/>
        </w:rPr>
      </w:pPr>
    </w:p>
    <w:p w:rsidR="00E36A45" w:rsidRDefault="00E36A45" w:rsidP="00E36A45">
      <w:pPr>
        <w:autoSpaceDE w:val="0"/>
        <w:autoSpaceDN w:val="0"/>
        <w:adjustRightInd w:val="0"/>
        <w:rPr>
          <w:rFonts w:ascii="Helvetica" w:hAnsi="Helvetica" w:cs="Tahoma"/>
          <w:b/>
          <w:bCs/>
          <w:sz w:val="16"/>
          <w:szCs w:val="16"/>
        </w:rPr>
      </w:pPr>
    </w:p>
    <w:p w:rsidR="00E36A45" w:rsidRDefault="00E36A45" w:rsidP="00E36A45">
      <w:pPr>
        <w:autoSpaceDE w:val="0"/>
        <w:autoSpaceDN w:val="0"/>
        <w:adjustRightInd w:val="0"/>
        <w:rPr>
          <w:rFonts w:ascii="Helvetica" w:hAnsi="Helvetica" w:cs="Tahoma"/>
          <w:b/>
          <w:bCs/>
          <w:sz w:val="16"/>
          <w:szCs w:val="16"/>
        </w:rPr>
      </w:pPr>
    </w:p>
    <w:p w:rsidR="00E36A45" w:rsidRPr="00E36A45" w:rsidRDefault="00E36A45" w:rsidP="00E36A45">
      <w:pPr>
        <w:autoSpaceDE w:val="0"/>
        <w:autoSpaceDN w:val="0"/>
        <w:adjustRightInd w:val="0"/>
        <w:rPr>
          <w:rFonts w:ascii="Helvetica" w:hAnsi="Helvetica" w:cs="Tahoma"/>
          <w:b/>
          <w:bCs/>
          <w:sz w:val="16"/>
          <w:szCs w:val="16"/>
        </w:rPr>
      </w:pPr>
      <w:r w:rsidRPr="00E36A45">
        <w:rPr>
          <w:rFonts w:ascii="Helvetica" w:hAnsi="Helvetica" w:cs="Tahoma"/>
          <w:b/>
          <w:bCs/>
          <w:sz w:val="16"/>
          <w:szCs w:val="16"/>
        </w:rPr>
        <w:t xml:space="preserve">PERSONAL PROTECTION EQUIPMENT </w:t>
      </w:r>
    </w:p>
    <w:p w:rsidR="00E36A45" w:rsidRPr="00E36A45" w:rsidRDefault="00E36A45" w:rsidP="00E36A45">
      <w:pPr>
        <w:autoSpaceDE w:val="0"/>
        <w:autoSpaceDN w:val="0"/>
        <w:adjustRightInd w:val="0"/>
        <w:rPr>
          <w:rFonts w:ascii="Helvetica" w:hAnsi="Helvetica" w:cs="Tahoma"/>
          <w:b/>
          <w:bCs/>
          <w:sz w:val="16"/>
          <w:szCs w:val="16"/>
        </w:rPr>
      </w:pPr>
    </w:p>
    <w:p w:rsidR="00E36A45" w:rsidRPr="00E36A45" w:rsidRDefault="00E36A45" w:rsidP="00E36A45">
      <w:pPr>
        <w:tabs>
          <w:tab w:val="left" w:pos="-1080"/>
        </w:tabs>
        <w:ind w:left="360"/>
        <w:rPr>
          <w:rFonts w:ascii="Helvetica" w:hAnsi="Helvetica" w:cs="Tahoma"/>
          <w:sz w:val="16"/>
          <w:szCs w:val="16"/>
        </w:rPr>
      </w:pPr>
      <w:r w:rsidRPr="00E36A45">
        <w:rPr>
          <w:rFonts w:ascii="Helvetica" w:hAnsi="Helvetica" w:cs="Tahoma"/>
          <w:sz w:val="16"/>
          <w:szCs w:val="16"/>
        </w:rPr>
        <w:t>Respiratory Protection:</w:t>
      </w:r>
      <w:r w:rsidRPr="00E36A45">
        <w:rPr>
          <w:rFonts w:ascii="Helvetica" w:hAnsi="Helvetica" w:cs="Tahoma"/>
          <w:sz w:val="16"/>
          <w:szCs w:val="16"/>
        </w:rPr>
        <w:tab/>
        <w:t>Wear a NIOSH/OSHA approved respirator if necessary.</w:t>
      </w:r>
    </w:p>
    <w:p w:rsidR="00E36A45" w:rsidRPr="00E36A45" w:rsidRDefault="00E36A45" w:rsidP="00E36A45">
      <w:pPr>
        <w:tabs>
          <w:tab w:val="left" w:pos="-1080"/>
        </w:tabs>
        <w:ind w:left="360"/>
        <w:rPr>
          <w:rFonts w:ascii="Helvetica" w:hAnsi="Helvetica" w:cs="Tahoma"/>
          <w:sz w:val="16"/>
          <w:szCs w:val="16"/>
        </w:rPr>
      </w:pPr>
    </w:p>
    <w:p w:rsidR="00E36A45" w:rsidRPr="00E36A45" w:rsidRDefault="00E36A45" w:rsidP="00E36A45">
      <w:pPr>
        <w:tabs>
          <w:tab w:val="left" w:pos="-1080"/>
        </w:tabs>
        <w:ind w:left="360"/>
        <w:rPr>
          <w:rFonts w:ascii="Helvetica" w:hAnsi="Helvetica" w:cs="Tahoma"/>
          <w:sz w:val="16"/>
          <w:szCs w:val="16"/>
        </w:rPr>
      </w:pPr>
      <w:r w:rsidRPr="00E36A45">
        <w:rPr>
          <w:rFonts w:ascii="Helvetica" w:hAnsi="Helvetica" w:cs="Tahoma"/>
          <w:sz w:val="16"/>
          <w:szCs w:val="16"/>
        </w:rPr>
        <w:t xml:space="preserve">Ventilation: </w:t>
      </w:r>
      <w:r w:rsidRPr="00E36A45">
        <w:rPr>
          <w:rFonts w:ascii="Helvetica" w:hAnsi="Helvetica" w:cs="Tahoma"/>
          <w:sz w:val="16"/>
          <w:szCs w:val="16"/>
        </w:rPr>
        <w:tab/>
      </w:r>
      <w:r w:rsidRPr="00E36A45">
        <w:rPr>
          <w:rFonts w:ascii="Helvetica" w:hAnsi="Helvetica" w:cs="Tahoma"/>
          <w:sz w:val="16"/>
          <w:szCs w:val="16"/>
        </w:rPr>
        <w:tab/>
      </w:r>
      <w:r w:rsidRPr="00E36A45">
        <w:rPr>
          <w:rFonts w:ascii="Helvetica" w:hAnsi="Helvetica" w:cs="Tahoma"/>
          <w:sz w:val="16"/>
          <w:szCs w:val="16"/>
        </w:rPr>
        <w:tab/>
        <w:t>Normal room ventilation (mechanical) should be satisfactory.</w:t>
      </w:r>
    </w:p>
    <w:p w:rsidR="00E36A45" w:rsidRPr="00E36A45" w:rsidRDefault="00E36A45" w:rsidP="00E36A45">
      <w:pPr>
        <w:tabs>
          <w:tab w:val="left" w:pos="-1080"/>
        </w:tabs>
        <w:ind w:left="360" w:firstLine="720"/>
        <w:rPr>
          <w:rFonts w:ascii="Helvetica" w:hAnsi="Helvetica" w:cs="Tahoma"/>
          <w:sz w:val="16"/>
          <w:szCs w:val="16"/>
        </w:rPr>
      </w:pPr>
    </w:p>
    <w:p w:rsidR="00E36A45" w:rsidRPr="00E36A45" w:rsidRDefault="00E36A45" w:rsidP="00E36A45">
      <w:pPr>
        <w:tabs>
          <w:tab w:val="left" w:pos="-1080"/>
        </w:tabs>
        <w:ind w:left="360"/>
        <w:rPr>
          <w:rFonts w:ascii="Helvetica" w:hAnsi="Helvetica" w:cs="Tahoma"/>
          <w:sz w:val="16"/>
          <w:szCs w:val="16"/>
        </w:rPr>
      </w:pPr>
      <w:r w:rsidRPr="00E36A45">
        <w:rPr>
          <w:rFonts w:ascii="Helvetica" w:hAnsi="Helvetica" w:cs="Tahoma"/>
          <w:sz w:val="16"/>
          <w:szCs w:val="16"/>
        </w:rPr>
        <w:t>Protective Gloves:</w:t>
      </w:r>
      <w:r w:rsidRPr="00E36A45">
        <w:rPr>
          <w:rFonts w:ascii="Helvetica" w:hAnsi="Helvetica" w:cs="Tahoma"/>
          <w:sz w:val="16"/>
          <w:szCs w:val="16"/>
        </w:rPr>
        <w:tab/>
      </w:r>
      <w:r w:rsidRPr="00E36A45">
        <w:rPr>
          <w:rFonts w:ascii="Helvetica" w:hAnsi="Helvetica" w:cs="Tahoma"/>
          <w:sz w:val="16"/>
          <w:szCs w:val="16"/>
        </w:rPr>
        <w:tab/>
        <w:t>Chemical resistant gloves.</w:t>
      </w:r>
    </w:p>
    <w:p w:rsidR="00E36A45" w:rsidRPr="00E36A45" w:rsidRDefault="00E36A45" w:rsidP="00E36A45">
      <w:pPr>
        <w:tabs>
          <w:tab w:val="left" w:pos="-1080"/>
        </w:tabs>
        <w:ind w:left="360"/>
        <w:rPr>
          <w:rFonts w:ascii="Helvetica" w:hAnsi="Helvetica" w:cs="Tahoma"/>
          <w:sz w:val="16"/>
          <w:szCs w:val="16"/>
        </w:rPr>
      </w:pPr>
    </w:p>
    <w:p w:rsidR="00E36A45" w:rsidRPr="00E36A45" w:rsidRDefault="00E36A45" w:rsidP="00E36A45">
      <w:pPr>
        <w:tabs>
          <w:tab w:val="left" w:pos="-1080"/>
        </w:tabs>
        <w:ind w:left="360"/>
        <w:rPr>
          <w:rFonts w:ascii="Helvetica" w:hAnsi="Helvetica" w:cs="Tahoma"/>
          <w:sz w:val="16"/>
          <w:szCs w:val="16"/>
        </w:rPr>
      </w:pPr>
      <w:r w:rsidRPr="00E36A45">
        <w:rPr>
          <w:rFonts w:ascii="Helvetica" w:hAnsi="Helvetica" w:cs="Tahoma"/>
          <w:sz w:val="16"/>
          <w:szCs w:val="16"/>
        </w:rPr>
        <w:t>Eye Protection:</w:t>
      </w:r>
      <w:r w:rsidRPr="00E36A45">
        <w:rPr>
          <w:rFonts w:ascii="Helvetica" w:hAnsi="Helvetica" w:cs="Tahoma"/>
          <w:sz w:val="16"/>
          <w:szCs w:val="16"/>
        </w:rPr>
        <w:tab/>
      </w:r>
      <w:r w:rsidRPr="00E36A45">
        <w:rPr>
          <w:rFonts w:ascii="Helvetica" w:hAnsi="Helvetica" w:cs="Tahoma"/>
          <w:sz w:val="16"/>
          <w:szCs w:val="16"/>
        </w:rPr>
        <w:tab/>
        <w:t>Wear goggles or a face shield.</w:t>
      </w:r>
    </w:p>
    <w:p w:rsidR="00E36A45" w:rsidRPr="00E36A45" w:rsidRDefault="00E36A45" w:rsidP="00E36A45">
      <w:pPr>
        <w:tabs>
          <w:tab w:val="left" w:pos="-1080"/>
        </w:tabs>
        <w:ind w:left="3960" w:hanging="3600"/>
        <w:rPr>
          <w:rFonts w:ascii="Helvetica" w:hAnsi="Helvetica" w:cs="Tahoma"/>
          <w:sz w:val="16"/>
          <w:szCs w:val="16"/>
        </w:rPr>
      </w:pPr>
    </w:p>
    <w:p w:rsidR="00E36A45" w:rsidRPr="00E36A45" w:rsidRDefault="00E36A45" w:rsidP="00E36A45">
      <w:pPr>
        <w:tabs>
          <w:tab w:val="left" w:pos="-1080"/>
        </w:tabs>
        <w:ind w:left="2880" w:hanging="2520"/>
        <w:rPr>
          <w:rFonts w:ascii="Helvetica" w:hAnsi="Helvetica" w:cs="Tahoma"/>
          <w:sz w:val="16"/>
          <w:szCs w:val="16"/>
        </w:rPr>
      </w:pPr>
      <w:r w:rsidRPr="00E36A45">
        <w:rPr>
          <w:rFonts w:ascii="Helvetica" w:hAnsi="Helvetica" w:cs="Tahoma"/>
          <w:sz w:val="16"/>
          <w:szCs w:val="16"/>
        </w:rPr>
        <w:t>Other Protection:</w:t>
      </w:r>
      <w:r w:rsidRPr="00E36A45">
        <w:rPr>
          <w:rFonts w:ascii="Helvetica" w:hAnsi="Helvetica" w:cs="Tahoma"/>
          <w:sz w:val="16"/>
          <w:szCs w:val="16"/>
        </w:rPr>
        <w:tab/>
        <w:t>Eye bath and safety shower. Wash with soap and water before eating drinking, smoking, or using toilet facilities.</w:t>
      </w:r>
    </w:p>
    <w:p w:rsidR="00E36A45" w:rsidRPr="00E36A45" w:rsidRDefault="00E36A45" w:rsidP="00E36A45">
      <w:pPr>
        <w:tabs>
          <w:tab w:val="left" w:pos="-1080"/>
        </w:tabs>
        <w:rPr>
          <w:rFonts w:ascii="Helvetica" w:hAnsi="Helvetica" w:cs="Tahoma"/>
          <w:b/>
          <w:sz w:val="16"/>
          <w:szCs w:val="16"/>
        </w:rPr>
      </w:pPr>
    </w:p>
    <w:p w:rsidR="00E36A45" w:rsidRPr="00E36A45" w:rsidRDefault="00E36A45" w:rsidP="00E36A45">
      <w:pPr>
        <w:autoSpaceDE w:val="0"/>
        <w:autoSpaceDN w:val="0"/>
        <w:adjustRightInd w:val="0"/>
        <w:rPr>
          <w:rFonts w:ascii="Helvetica" w:hAnsi="Helvetica" w:cs="Tahoma"/>
          <w:b/>
          <w:bCs/>
          <w:sz w:val="16"/>
          <w:szCs w:val="16"/>
        </w:rPr>
      </w:pPr>
      <w:r w:rsidRPr="00E36A45">
        <w:rPr>
          <w:rFonts w:ascii="Helvetica" w:hAnsi="Helvetica" w:cs="Tahoma"/>
          <w:b/>
          <w:bCs/>
          <w:sz w:val="16"/>
          <w:szCs w:val="16"/>
        </w:rPr>
        <w:t>STATEMENT OF PRACTICAL TREATMENT</w:t>
      </w:r>
    </w:p>
    <w:p w:rsidR="00E36A45" w:rsidRPr="00E36A45" w:rsidRDefault="00E36A45" w:rsidP="00E36A45">
      <w:pPr>
        <w:autoSpaceDE w:val="0"/>
        <w:autoSpaceDN w:val="0"/>
        <w:adjustRightInd w:val="0"/>
        <w:rPr>
          <w:rFonts w:ascii="Helvetica" w:hAnsi="Helvetica" w:cs="Tahoma"/>
          <w:sz w:val="16"/>
          <w:szCs w:val="16"/>
        </w:rPr>
      </w:pPr>
      <w:r w:rsidRPr="00E36A45">
        <w:rPr>
          <w:rFonts w:ascii="Helvetica" w:hAnsi="Helvetica" w:cs="Tahoma"/>
          <w:sz w:val="16"/>
          <w:szCs w:val="16"/>
        </w:rPr>
        <w:t>If Swallowed: Give a large amount of water to drink. DO NOT induce vomiting. Seek medical attention immediately. If Inhaled: Remove to fresh air. If in Eyes: Flush with water for 15 minutes. Seek medical attention immediately. If on Skin: Remove contaminated clothing. Wash skin contact area with plenty of soap and water.</w:t>
      </w:r>
    </w:p>
    <w:p w:rsidR="00E36A45" w:rsidRPr="00E36A45" w:rsidRDefault="00E36A45" w:rsidP="00E36A45">
      <w:pPr>
        <w:tabs>
          <w:tab w:val="left" w:pos="-1080"/>
        </w:tabs>
        <w:rPr>
          <w:rFonts w:ascii="Helvetica" w:hAnsi="Helvetica" w:cs="Tahoma"/>
          <w:sz w:val="16"/>
          <w:szCs w:val="16"/>
        </w:rPr>
      </w:pPr>
    </w:p>
    <w:p w:rsidR="00E36A45" w:rsidRPr="00E36A45" w:rsidRDefault="00E36A45" w:rsidP="00E36A45">
      <w:pPr>
        <w:autoSpaceDE w:val="0"/>
        <w:autoSpaceDN w:val="0"/>
        <w:adjustRightInd w:val="0"/>
        <w:rPr>
          <w:rFonts w:ascii="Helvetica" w:hAnsi="Helvetica" w:cs="Tahoma"/>
          <w:b/>
          <w:bCs/>
          <w:sz w:val="16"/>
          <w:szCs w:val="16"/>
        </w:rPr>
      </w:pPr>
      <w:r w:rsidRPr="00E36A45">
        <w:rPr>
          <w:rFonts w:ascii="Helvetica" w:hAnsi="Helvetica" w:cs="Tahoma"/>
          <w:b/>
          <w:bCs/>
          <w:sz w:val="16"/>
          <w:szCs w:val="16"/>
        </w:rPr>
        <w:t>STORAGE AND DISPOSAL</w:t>
      </w:r>
    </w:p>
    <w:p w:rsidR="00E36A45" w:rsidRPr="00E36A45" w:rsidRDefault="00E36A45" w:rsidP="00E36A45">
      <w:pPr>
        <w:autoSpaceDE w:val="0"/>
        <w:autoSpaceDN w:val="0"/>
        <w:adjustRightInd w:val="0"/>
        <w:rPr>
          <w:rFonts w:ascii="Helvetica" w:hAnsi="Helvetica" w:cs="Tahoma"/>
          <w:sz w:val="16"/>
          <w:szCs w:val="16"/>
        </w:rPr>
      </w:pPr>
      <w:r w:rsidRPr="00E36A45">
        <w:rPr>
          <w:rFonts w:ascii="Helvetica" w:hAnsi="Helvetica" w:cs="Tahoma"/>
          <w:sz w:val="16"/>
          <w:szCs w:val="16"/>
        </w:rPr>
        <w:t>Protect product from freezing. If product freezes, warm to room temperature before use. Store in original container only and do not reuse empty containers; return refillable containers and otherwise rinse disposable containers thoroughly and dispose of the container in accordance with federal, state and local regulations.</w:t>
      </w:r>
    </w:p>
    <w:p w:rsidR="00E36A45" w:rsidRPr="00E36A45" w:rsidRDefault="00E36A45" w:rsidP="00E36A45">
      <w:pPr>
        <w:autoSpaceDE w:val="0"/>
        <w:autoSpaceDN w:val="0"/>
        <w:adjustRightInd w:val="0"/>
        <w:rPr>
          <w:rFonts w:ascii="Helvetica" w:hAnsi="Helvetica" w:cs="Tahoma"/>
          <w:sz w:val="16"/>
          <w:szCs w:val="16"/>
        </w:rPr>
      </w:pPr>
    </w:p>
    <w:p w:rsidR="00E36A45" w:rsidRPr="00E36A45" w:rsidRDefault="00E36A45" w:rsidP="00E36A45">
      <w:pPr>
        <w:tabs>
          <w:tab w:val="left" w:pos="-1080"/>
        </w:tabs>
        <w:rPr>
          <w:rFonts w:ascii="Helvetica" w:hAnsi="Helvetica" w:cs="Tahoma"/>
          <w:sz w:val="16"/>
          <w:szCs w:val="16"/>
        </w:rPr>
      </w:pPr>
    </w:p>
    <w:p w:rsidR="00E36A45" w:rsidRPr="00E36A45" w:rsidRDefault="00E36A45" w:rsidP="00E36A45">
      <w:pPr>
        <w:rPr>
          <w:rFonts w:ascii="Helvetica" w:hAnsi="Helvetica" w:cs="Tahoma"/>
          <w:b/>
          <w:sz w:val="16"/>
          <w:szCs w:val="16"/>
        </w:rPr>
      </w:pPr>
    </w:p>
    <w:p w:rsidR="002A3D39" w:rsidRPr="00E36A45" w:rsidRDefault="00E36A45" w:rsidP="00141D1B">
      <w:pPr>
        <w:widowControl w:val="0"/>
        <w:autoSpaceDE w:val="0"/>
        <w:autoSpaceDN w:val="0"/>
        <w:adjustRightInd w:val="0"/>
        <w:spacing w:line="205" w:lineRule="exact"/>
        <w:ind w:right="104"/>
        <w:rPr>
          <w:rFonts w:ascii="Helvetica" w:hAnsi="Helvetica"/>
          <w:b/>
          <w:sz w:val="16"/>
          <w:szCs w:val="16"/>
        </w:rPr>
      </w:pPr>
      <w:r w:rsidRPr="00E36A45">
        <w:rPr>
          <w:rFonts w:ascii="Helvetica" w:hAnsi="Helvetica" w:cs="Tahoma"/>
          <w:b/>
          <w:sz w:val="16"/>
          <w:szCs w:val="16"/>
        </w:rPr>
        <w:t>Eco-Pak LLC warrants that this product, when used as directed, is reasonably fit for use as designated on this label. Eco-Pak LLC makes no warranty of fitness or merchantability. Eco-Pak LLC’s maximum liability for breach of this warranty shall not exceed the purchase price of this product. In no event shall Eco-Pak LLC be liable for indirect or consequential damages. This warranty shall not be changed by oral or written agreement unless signed by a duly authorized officer of Eco-Pak LLC.</w:t>
      </w:r>
    </w:p>
    <w:p w:rsidR="004042A7" w:rsidRPr="00E36A45" w:rsidRDefault="004042A7" w:rsidP="004042A7">
      <w:pPr>
        <w:tabs>
          <w:tab w:val="right" w:leader="dot" w:pos="5040"/>
        </w:tabs>
        <w:spacing w:before="60"/>
        <w:jc w:val="center"/>
        <w:rPr>
          <w:rFonts w:ascii="Helvetica" w:hAnsi="Helvetica"/>
          <w:b/>
          <w:sz w:val="16"/>
          <w:szCs w:val="16"/>
        </w:rPr>
      </w:pPr>
    </w:p>
    <w:p w:rsidR="0065277E" w:rsidRDefault="004042A7" w:rsidP="009A3FAF">
      <w:pPr>
        <w:tabs>
          <w:tab w:val="right" w:leader="dot" w:pos="5040"/>
        </w:tabs>
        <w:spacing w:before="60"/>
        <w:jc w:val="center"/>
        <w:rPr>
          <w:rFonts w:ascii="Helvetica" w:hAnsi="Helvetica"/>
          <w:b/>
          <w:sz w:val="18"/>
          <w:szCs w:val="18"/>
        </w:rPr>
      </w:pPr>
      <w:r>
        <w:rPr>
          <w:rFonts w:ascii="Helvetica" w:hAnsi="Helvetica"/>
          <w:b/>
          <w:sz w:val="18"/>
          <w:szCs w:val="18"/>
        </w:rPr>
        <w:t>Manufacture</w:t>
      </w:r>
      <w:r w:rsidR="000E5238" w:rsidRPr="000E5238">
        <w:rPr>
          <w:rFonts w:ascii="Helvetica" w:hAnsi="Helvetica"/>
          <w:b/>
          <w:sz w:val="18"/>
          <w:szCs w:val="18"/>
        </w:rPr>
        <w:t>d for:</w:t>
      </w:r>
    </w:p>
    <w:p w:rsidR="004042A7" w:rsidRPr="000E5238" w:rsidRDefault="004042A7" w:rsidP="009A3FAF">
      <w:pPr>
        <w:tabs>
          <w:tab w:val="right" w:leader="dot" w:pos="5040"/>
        </w:tabs>
        <w:spacing w:before="60"/>
        <w:jc w:val="center"/>
        <w:rPr>
          <w:rFonts w:ascii="Helvetica" w:hAnsi="Helvetica"/>
          <w:b/>
          <w:sz w:val="18"/>
          <w:szCs w:val="18"/>
        </w:rPr>
      </w:pPr>
    </w:p>
    <w:p w:rsidR="002A3D39" w:rsidRDefault="00E36A45" w:rsidP="009A3FAF">
      <w:pPr>
        <w:widowControl w:val="0"/>
        <w:autoSpaceDE w:val="0"/>
        <w:autoSpaceDN w:val="0"/>
        <w:adjustRightInd w:val="0"/>
        <w:spacing w:before="18"/>
        <w:ind w:right="104"/>
        <w:jc w:val="center"/>
        <w:rPr>
          <w:rFonts w:ascii="Helvetica" w:hAnsi="Helvetica" w:cs="Arial"/>
          <w:b/>
          <w:color w:val="990000"/>
          <w:sz w:val="18"/>
          <w:szCs w:val="18"/>
        </w:rPr>
      </w:pPr>
      <w:r>
        <w:rPr>
          <w:rFonts w:ascii="Helvetica" w:hAnsi="Helvetica" w:cs="Arial"/>
          <w:b/>
          <w:noProof/>
          <w:color w:val="990000"/>
          <w:sz w:val="18"/>
          <w:szCs w:val="18"/>
        </w:rPr>
        <w:drawing>
          <wp:inline distT="0" distB="0" distL="0" distR="0">
            <wp:extent cx="3352800" cy="838200"/>
            <wp:effectExtent l="19050" t="0" r="0" b="0"/>
            <wp:docPr id="1" name="Picture 1" descr="eco_pak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o_pak_logo"/>
                    <pic:cNvPicPr>
                      <a:picLocks noChangeAspect="1" noChangeArrowheads="1"/>
                    </pic:cNvPicPr>
                  </pic:nvPicPr>
                  <pic:blipFill>
                    <a:blip r:embed="rId10" cstate="print"/>
                    <a:srcRect/>
                    <a:stretch>
                      <a:fillRect/>
                    </a:stretch>
                  </pic:blipFill>
                  <pic:spPr bwMode="auto">
                    <a:xfrm>
                      <a:off x="0" y="0"/>
                      <a:ext cx="3352800" cy="838200"/>
                    </a:xfrm>
                    <a:prstGeom prst="rect">
                      <a:avLst/>
                    </a:prstGeom>
                    <a:noFill/>
                    <a:ln w="9525">
                      <a:noFill/>
                      <a:miter lim="800000"/>
                      <a:headEnd/>
                      <a:tailEnd/>
                    </a:ln>
                  </pic:spPr>
                </pic:pic>
              </a:graphicData>
            </a:graphic>
          </wp:inline>
        </w:drawing>
      </w:r>
    </w:p>
    <w:p w:rsidR="00141D1B" w:rsidRDefault="00141D1B" w:rsidP="009A3FAF">
      <w:pPr>
        <w:widowControl w:val="0"/>
        <w:autoSpaceDE w:val="0"/>
        <w:autoSpaceDN w:val="0"/>
        <w:adjustRightInd w:val="0"/>
        <w:spacing w:before="18"/>
        <w:ind w:right="104"/>
        <w:jc w:val="center"/>
        <w:rPr>
          <w:rFonts w:ascii="Helvetica" w:hAnsi="Helvetica" w:cs="Arial"/>
          <w:b/>
          <w:color w:val="990000"/>
          <w:sz w:val="18"/>
          <w:szCs w:val="18"/>
        </w:rPr>
      </w:pPr>
    </w:p>
    <w:p w:rsidR="000E5238" w:rsidRPr="00911664" w:rsidRDefault="00911664" w:rsidP="009A3FAF">
      <w:pPr>
        <w:widowControl w:val="0"/>
        <w:autoSpaceDE w:val="0"/>
        <w:autoSpaceDN w:val="0"/>
        <w:adjustRightInd w:val="0"/>
        <w:spacing w:before="18"/>
        <w:ind w:right="104"/>
        <w:jc w:val="center"/>
        <w:rPr>
          <w:rFonts w:ascii="Helvetica" w:hAnsi="Helvetica" w:cs="Arial"/>
          <w:b/>
          <w:color w:val="000000"/>
          <w:sz w:val="18"/>
          <w:szCs w:val="18"/>
        </w:rPr>
      </w:pPr>
      <w:r w:rsidRPr="00911664">
        <w:rPr>
          <w:rFonts w:ascii="Helvetica" w:hAnsi="Helvetica" w:cs="Arial"/>
          <w:b/>
          <w:color w:val="000000"/>
          <w:sz w:val="18"/>
          <w:szCs w:val="18"/>
        </w:rPr>
        <w:t>9211 E Jackson St.</w:t>
      </w:r>
    </w:p>
    <w:p w:rsidR="000E5238" w:rsidRPr="000E5238" w:rsidRDefault="000E5238" w:rsidP="009A3FAF">
      <w:pPr>
        <w:widowControl w:val="0"/>
        <w:autoSpaceDE w:val="0"/>
        <w:autoSpaceDN w:val="0"/>
        <w:adjustRightInd w:val="0"/>
        <w:spacing w:before="18"/>
        <w:ind w:right="104"/>
        <w:jc w:val="center"/>
        <w:rPr>
          <w:rFonts w:ascii="Helvetica" w:hAnsi="Helvetica" w:cs="Arial"/>
          <w:b/>
          <w:sz w:val="18"/>
          <w:szCs w:val="18"/>
        </w:rPr>
      </w:pPr>
      <w:r w:rsidRPr="000E5238">
        <w:rPr>
          <w:rFonts w:ascii="Helvetica" w:hAnsi="Helvetica" w:cs="Arial"/>
          <w:b/>
          <w:sz w:val="18"/>
          <w:szCs w:val="18"/>
        </w:rPr>
        <w:t>Selma, IN 47383</w:t>
      </w:r>
    </w:p>
    <w:sectPr w:rsidR="000E5238" w:rsidRPr="000E5238" w:rsidSect="00D70091">
      <w:type w:val="continuous"/>
      <w:pgSz w:w="12240" w:h="15840"/>
      <w:pgMar w:top="900" w:right="600" w:bottom="280" w:left="640" w:header="720" w:footer="720" w:gutter="0"/>
      <w:cols w:num="2" w:space="720" w:equalWidth="0">
        <w:col w:w="5324" w:space="318"/>
        <w:col w:w="5358"/>
      </w:cols>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7653" w:rsidRDefault="00577653">
      <w:r>
        <w:separator/>
      </w:r>
    </w:p>
  </w:endnote>
  <w:endnote w:type="continuationSeparator" w:id="0">
    <w:p w:rsidR="00577653" w:rsidRDefault="0057765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0297" w:rsidRDefault="00D80297">
    <w:pPr>
      <w:pStyle w:val="Footer"/>
    </w:pPr>
    <w:r>
      <w:t>EP Base Oil</w:t>
    </w:r>
    <w:r w:rsidR="00E36A45">
      <w:t xml:space="preserve"> Plus</w:t>
    </w:r>
  </w:p>
  <w:p w:rsidR="009A3FAF" w:rsidRDefault="00D80297">
    <w:pPr>
      <w:pStyle w:val="Footer"/>
    </w:pPr>
    <w:r>
      <w:t xml:space="preserve">Revision Date:  </w:t>
    </w:r>
    <w:r w:rsidR="00A25C07">
      <w:t>01/6/12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7653" w:rsidRDefault="00577653">
      <w:r>
        <w:separator/>
      </w:r>
    </w:p>
  </w:footnote>
  <w:footnote w:type="continuationSeparator" w:id="0">
    <w:p w:rsidR="00577653" w:rsidRDefault="0057765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3FAF" w:rsidRDefault="00D6243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400363" o:spid="_x0000_s2056" type="#_x0000_t136" style="position:absolute;margin-left:0;margin-top:0;width:549.9pt;height:73.3pt;z-index:-251658752;mso-position-horizontal:center;mso-position-horizontal-relative:margin;mso-position-vertical:center;mso-position-vertical-relative:margin" o:allowincell="f" fillcolor="silver" stroked="f">
          <v:fill opacity=".5"/>
          <v:textpath style="font-family:&quot;Times New Roman&quot;;font-size:1pt" string="Specimen Label"/>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3FAF" w:rsidRDefault="00D6243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400364" o:spid="_x0000_s2057" type="#_x0000_t136" style="position:absolute;margin-left:0;margin-top:0;width:549.9pt;height:73.3pt;z-index:-251657728;mso-position-horizontal:center;mso-position-horizontal-relative:margin;mso-position-vertical:center;mso-position-vertical-relative:margin" o:allowincell="f" fillcolor="silver" stroked="f">
          <v:fill opacity=".5"/>
          <v:textpath style="font-family:&quot;Times New Roman&quot;;font-size:1pt" string="Specimen Label"/>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3FAF" w:rsidRDefault="00D6243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400362" o:spid="_x0000_s2055" type="#_x0000_t136" style="position:absolute;margin-left:0;margin-top:0;width:549.9pt;height:73.3pt;z-index:-251659776;mso-position-horizontal:center;mso-position-horizontal-relative:margin;mso-position-vertical:center;mso-position-vertical-relative:margin" o:allowincell="f" fillcolor="silver" stroked="f">
          <v:fill opacity=".5"/>
          <v:textpath style="font-family:&quot;Times New Roman&quot;;font-size:1pt" string="Specimen Label"/>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9218"/>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2A3D39"/>
    <w:rsid w:val="00087A69"/>
    <w:rsid w:val="000B300B"/>
    <w:rsid w:val="000E5238"/>
    <w:rsid w:val="00121FA8"/>
    <w:rsid w:val="00141D1B"/>
    <w:rsid w:val="00161F17"/>
    <w:rsid w:val="001B6002"/>
    <w:rsid w:val="002A3D39"/>
    <w:rsid w:val="002C0517"/>
    <w:rsid w:val="002D2080"/>
    <w:rsid w:val="002F29D4"/>
    <w:rsid w:val="00356AAF"/>
    <w:rsid w:val="003620B8"/>
    <w:rsid w:val="00367F92"/>
    <w:rsid w:val="004042A7"/>
    <w:rsid w:val="00450640"/>
    <w:rsid w:val="00461CDB"/>
    <w:rsid w:val="004D2B4D"/>
    <w:rsid w:val="004E2FD5"/>
    <w:rsid w:val="00532BA7"/>
    <w:rsid w:val="00534F21"/>
    <w:rsid w:val="005459AA"/>
    <w:rsid w:val="00565696"/>
    <w:rsid w:val="00573434"/>
    <w:rsid w:val="00577653"/>
    <w:rsid w:val="006150A8"/>
    <w:rsid w:val="00621444"/>
    <w:rsid w:val="0065277E"/>
    <w:rsid w:val="00676F06"/>
    <w:rsid w:val="006A5F98"/>
    <w:rsid w:val="006D7BA8"/>
    <w:rsid w:val="006E3832"/>
    <w:rsid w:val="00703F4A"/>
    <w:rsid w:val="0073545C"/>
    <w:rsid w:val="0074065D"/>
    <w:rsid w:val="00874793"/>
    <w:rsid w:val="00874E0A"/>
    <w:rsid w:val="0089358D"/>
    <w:rsid w:val="008C4E24"/>
    <w:rsid w:val="008F750E"/>
    <w:rsid w:val="00911664"/>
    <w:rsid w:val="00914340"/>
    <w:rsid w:val="00960370"/>
    <w:rsid w:val="009667D3"/>
    <w:rsid w:val="009A3FAF"/>
    <w:rsid w:val="00A25C07"/>
    <w:rsid w:val="00A57AEA"/>
    <w:rsid w:val="00AA1C04"/>
    <w:rsid w:val="00AA6D8E"/>
    <w:rsid w:val="00B24A79"/>
    <w:rsid w:val="00B53F80"/>
    <w:rsid w:val="00C2623E"/>
    <w:rsid w:val="00D1031A"/>
    <w:rsid w:val="00D30275"/>
    <w:rsid w:val="00D43F66"/>
    <w:rsid w:val="00D6243A"/>
    <w:rsid w:val="00D70091"/>
    <w:rsid w:val="00D80297"/>
    <w:rsid w:val="00DC235A"/>
    <w:rsid w:val="00E10427"/>
    <w:rsid w:val="00E246E5"/>
    <w:rsid w:val="00E36A45"/>
    <w:rsid w:val="00E87629"/>
    <w:rsid w:val="00EC7356"/>
    <w:rsid w:val="00ED0480"/>
    <w:rsid w:val="00F7480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7009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03F4A"/>
    <w:pPr>
      <w:tabs>
        <w:tab w:val="center" w:pos="4320"/>
        <w:tab w:val="right" w:pos="8640"/>
      </w:tabs>
    </w:pPr>
  </w:style>
  <w:style w:type="paragraph" w:styleId="Footer">
    <w:name w:val="footer"/>
    <w:basedOn w:val="Normal"/>
    <w:link w:val="FooterChar"/>
    <w:uiPriority w:val="99"/>
    <w:rsid w:val="00703F4A"/>
    <w:pPr>
      <w:tabs>
        <w:tab w:val="center" w:pos="4320"/>
        <w:tab w:val="right" w:pos="8640"/>
      </w:tabs>
    </w:pPr>
  </w:style>
  <w:style w:type="character" w:customStyle="1" w:styleId="FooterChar">
    <w:name w:val="Footer Char"/>
    <w:basedOn w:val="DefaultParagraphFont"/>
    <w:link w:val="Footer"/>
    <w:uiPriority w:val="99"/>
    <w:rsid w:val="00D80297"/>
    <w:rPr>
      <w:sz w:val="24"/>
      <w:szCs w:val="24"/>
    </w:rPr>
  </w:style>
  <w:style w:type="paragraph" w:styleId="BalloonText">
    <w:name w:val="Balloon Text"/>
    <w:basedOn w:val="Normal"/>
    <w:link w:val="BalloonTextChar"/>
    <w:rsid w:val="00D80297"/>
    <w:rPr>
      <w:rFonts w:ascii="Tahoma" w:hAnsi="Tahoma" w:cs="Tahoma"/>
      <w:sz w:val="16"/>
      <w:szCs w:val="16"/>
    </w:rPr>
  </w:style>
  <w:style w:type="character" w:customStyle="1" w:styleId="BalloonTextChar">
    <w:name w:val="Balloon Text Char"/>
    <w:basedOn w:val="DefaultParagraphFont"/>
    <w:link w:val="BalloonText"/>
    <w:rsid w:val="00D8029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44722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1.jpeg"/><Relationship Id="rId4" Type="http://schemas.openxmlformats.org/officeDocument/2006/relationships/footnotes" Target="footnote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295</TotalTime>
  <Pages>1</Pages>
  <Words>582</Words>
  <Characters>3322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Specimen Label</vt:lpstr>
    </vt:vector>
  </TitlesOfParts>
  <Company>Microsoft</Company>
  <LinksUpToDate>false</LinksUpToDate>
  <CharactersWithSpaces>3897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Specimen Label</dc:title>
  <dc:creator>toconnell</dc:creator>
  <dc:description>Document was created by Solid Converter PDF</dc:description>
  <cp:lastModifiedBy>PMurphy</cp:lastModifiedBy>
  <cp:revision>7</cp:revision>
  <cp:lastPrinted>2011-08-04T17:19:00Z</cp:lastPrinted>
  <dcterms:created xsi:type="dcterms:W3CDTF">2011-08-05T15:17:00Z</dcterms:created>
  <dcterms:modified xsi:type="dcterms:W3CDTF">2012-01-06T19:36:00Z</dcterms:modified>
</cp:coreProperties>
</file>